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71E" w14:textId="66E76653" w:rsidR="00EB0968" w:rsidRPr="006633F9" w:rsidRDefault="00E02B9A" w:rsidP="003B147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633F9">
        <w:rPr>
          <w:rFonts w:asciiTheme="minorHAnsi" w:hAnsiTheme="minorHAnsi" w:cstheme="minorHAnsi"/>
          <w:b/>
          <w:bCs/>
          <w:sz w:val="32"/>
          <w:szCs w:val="32"/>
        </w:rPr>
        <w:t xml:space="preserve">        ACCUEIL ET FORMATION DES PUBLICS EN SITUATION DE HANDICAP</w:t>
      </w:r>
    </w:p>
    <w:p w14:paraId="564D59CA" w14:textId="0D22509D" w:rsidR="00E02B9A" w:rsidRPr="006633F9" w:rsidRDefault="00E02B9A" w:rsidP="003B147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59207A8" w14:textId="0657CA57" w:rsidR="006633F9" w:rsidRPr="006633F9" w:rsidRDefault="00E02B9A" w:rsidP="006633F9">
      <w:pPr>
        <w:pStyle w:val="cdt4ke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633F9">
        <w:rPr>
          <w:rFonts w:asciiTheme="minorHAnsi" w:hAnsiTheme="minorHAnsi" w:cstheme="minorHAnsi"/>
        </w:rPr>
        <w:t>Vous avez un projet de formation et vous êtes en situation de handicap. Sachez que vous pouvez trouver des aides efficaces auprès d’un certain nombre d’acteurs publics ou privés.</w:t>
      </w:r>
      <w:r w:rsidR="006633F9" w:rsidRPr="006633F9">
        <w:rPr>
          <w:rFonts w:asciiTheme="minorHAnsi" w:hAnsiTheme="minorHAnsi" w:cstheme="minorHAnsi"/>
        </w:rPr>
        <w:t xml:space="preserve"> FORMAPRO </w:t>
      </w:r>
      <w:r w:rsidR="003E2093">
        <w:rPr>
          <w:rFonts w:asciiTheme="minorHAnsi" w:hAnsiTheme="minorHAnsi" w:cstheme="minorHAnsi"/>
        </w:rPr>
        <w:t>s’en</w:t>
      </w:r>
      <w:r w:rsidR="006633F9" w:rsidRPr="006633F9">
        <w:rPr>
          <w:rFonts w:asciiTheme="minorHAnsi" w:hAnsiTheme="minorHAnsi" w:cstheme="minorHAnsi"/>
          <w:color w:val="212121"/>
        </w:rPr>
        <w:t>ngage pour informer et orienter les personnes en situation de handicap.</w:t>
      </w:r>
    </w:p>
    <w:p w14:paraId="0E3C8B94" w14:textId="77777777" w:rsidR="006633F9" w:rsidRPr="006633F9" w:rsidRDefault="006633F9" w:rsidP="006633F9">
      <w:pPr>
        <w:pStyle w:val="cdt4ke"/>
        <w:spacing w:before="180" w:beforeAutospacing="0" w:after="0" w:afterAutospacing="0"/>
        <w:rPr>
          <w:rFonts w:asciiTheme="minorHAnsi" w:hAnsiTheme="minorHAnsi" w:cstheme="minorHAnsi"/>
          <w:color w:val="212121"/>
        </w:rPr>
      </w:pPr>
      <w:r w:rsidRPr="006633F9">
        <w:rPr>
          <w:rFonts w:asciiTheme="minorHAnsi" w:hAnsiTheme="minorHAnsi" w:cstheme="minorHAnsi"/>
          <w:color w:val="212121"/>
        </w:rPr>
        <w:t>Voici la liste des acteurs et interlocuteurs que vous pouvez solliciter pour construire votre projet de formation et d’accès à l’emploi.</w:t>
      </w:r>
    </w:p>
    <w:p w14:paraId="77B05E72" w14:textId="43C3748C" w:rsidR="00E02B9A" w:rsidRPr="006633F9" w:rsidRDefault="00E02B9A" w:rsidP="003B1472">
      <w:pPr>
        <w:rPr>
          <w:rFonts w:asciiTheme="minorHAnsi" w:hAnsiTheme="minorHAnsi" w:cstheme="minorHAnsi"/>
        </w:rPr>
      </w:pPr>
    </w:p>
    <w:p w14:paraId="677CE507" w14:textId="3B5FACCD" w:rsidR="006633F9" w:rsidRDefault="000F5710" w:rsidP="000F5710">
      <w:pPr>
        <w:rPr>
          <w:rFonts w:ascii="Calibri" w:hAnsi="Calibri" w:cs="Calibri"/>
          <w:color w:val="212121"/>
        </w:rPr>
      </w:pPr>
      <w:r w:rsidRPr="000F5710">
        <w:rPr>
          <w:rFonts w:ascii="Calibri" w:hAnsi="Calibri" w:cs="Calibri"/>
          <w:color w:val="212121"/>
        </w:rPr>
        <w:t>L'</w:t>
      </w:r>
      <w:r w:rsidRPr="006633F9">
        <w:rPr>
          <w:rFonts w:ascii="Calibri" w:hAnsi="Calibri" w:cs="Calibri"/>
          <w:b/>
          <w:bCs/>
          <w:color w:val="212121"/>
        </w:rPr>
        <w:t>A</w:t>
      </w:r>
      <w:r w:rsidR="006633F9">
        <w:rPr>
          <w:rFonts w:ascii="Calibri" w:hAnsi="Calibri" w:cs="Calibri"/>
          <w:b/>
          <w:bCs/>
          <w:color w:val="212121"/>
        </w:rPr>
        <w:t>GEFIPH</w:t>
      </w:r>
      <w:r w:rsidRPr="000F5710">
        <w:rPr>
          <w:rFonts w:ascii="Calibri" w:hAnsi="Calibri" w:cs="Calibri"/>
          <w:color w:val="212121"/>
        </w:rPr>
        <w:t xml:space="preserve"> est chargée de soutenir le développement de l'emploi des personnes handicapées. Pour cela, elle propose des services et aides financières pour les entreprises et les personnes</w:t>
      </w:r>
      <w:r>
        <w:rPr>
          <w:rFonts w:ascii="Calibri" w:hAnsi="Calibri" w:cs="Calibri"/>
          <w:color w:val="212121"/>
        </w:rPr>
        <w:t xml:space="preserve"> et </w:t>
      </w:r>
      <w:r w:rsidRPr="000F5710">
        <w:rPr>
          <w:rFonts w:ascii="Calibri" w:hAnsi="Calibri" w:cs="Calibri"/>
          <w:color w:val="212121"/>
        </w:rPr>
        <w:t>vous accompagne dans vos démarches :</w:t>
      </w:r>
      <w:r>
        <w:rPr>
          <w:rFonts w:ascii="Calibri" w:hAnsi="Calibri" w:cs="Calibri"/>
          <w:color w:val="212121"/>
        </w:rPr>
        <w:t xml:space="preserve"> </w:t>
      </w:r>
    </w:p>
    <w:p w14:paraId="610B40C9" w14:textId="27F7C63D" w:rsidR="000F5710" w:rsidRDefault="000F5710" w:rsidP="000F5710">
      <w:pPr>
        <w:rPr>
          <w:rFonts w:ascii="Calibri" w:hAnsi="Calibri" w:cs="Calibri"/>
          <w:sz w:val="28"/>
          <w:szCs w:val="28"/>
        </w:rPr>
      </w:pPr>
      <w:r w:rsidRPr="000F5710">
        <w:rPr>
          <w:rFonts w:asciiTheme="minorHAnsi" w:hAnsiTheme="minorHAnsi" w:cstheme="minorHAnsi"/>
          <w:sz w:val="28"/>
          <w:szCs w:val="28"/>
        </w:rPr>
        <w:t>Délégation régionale Ile de France des AGEFIPH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hyperlink r:id="rId7" w:history="1">
        <w:r w:rsidRPr="00FD60D5">
          <w:rPr>
            <w:rStyle w:val="Lienhypertexte"/>
            <w:rFonts w:ascii="Calibri" w:hAnsi="Calibri" w:cs="Calibri"/>
            <w:sz w:val="28"/>
            <w:szCs w:val="28"/>
          </w:rPr>
          <w:t>https://www.agefip</w:t>
        </w:r>
        <w:r w:rsidRPr="00FD60D5">
          <w:rPr>
            <w:rStyle w:val="Lienhypertexte"/>
            <w:rFonts w:ascii="Calibri" w:hAnsi="Calibri" w:cs="Calibri"/>
            <w:sz w:val="28"/>
            <w:szCs w:val="28"/>
          </w:rPr>
          <w:t>h</w:t>
        </w:r>
        <w:r w:rsidRPr="00FD60D5">
          <w:rPr>
            <w:rStyle w:val="Lienhypertexte"/>
            <w:rFonts w:ascii="Calibri" w:hAnsi="Calibri" w:cs="Calibri"/>
            <w:sz w:val="28"/>
            <w:szCs w:val="28"/>
          </w:rPr>
          <w:t>.fr</w:t>
        </w:r>
      </w:hyperlink>
    </w:p>
    <w:p w14:paraId="35B8E2D7" w14:textId="77777777" w:rsidR="006633F9" w:rsidRDefault="000F5710" w:rsidP="000F5710">
      <w:pPr>
        <w:pStyle w:val="Default"/>
        <w:rPr>
          <w:rStyle w:val="address-line2"/>
          <w:rFonts w:asciiTheme="minorHAnsi" w:hAnsiTheme="minorHAnsi" w:cstheme="minorHAnsi"/>
          <w:color w:val="1E1E1E"/>
        </w:rPr>
      </w:pPr>
      <w:r w:rsidRPr="000F5710">
        <w:rPr>
          <w:rStyle w:val="address-line1"/>
          <w:rFonts w:asciiTheme="minorHAnsi" w:hAnsiTheme="minorHAnsi" w:cstheme="minorHAnsi"/>
          <w:color w:val="1E1E1E"/>
        </w:rPr>
        <w:t>2</w:t>
      </w:r>
      <w:r w:rsidRPr="000F5710">
        <w:rPr>
          <w:rStyle w:val="address-line1"/>
          <w:rFonts w:asciiTheme="minorHAnsi" w:hAnsiTheme="minorHAnsi" w:cstheme="minorHAnsi"/>
          <w:color w:val="1E1E1E"/>
        </w:rPr>
        <w:t xml:space="preserve">4/28 Villa Baudran 21/37 rue de Stalingrad </w:t>
      </w:r>
      <w:r w:rsidR="006633F9">
        <w:rPr>
          <w:rStyle w:val="address-line1"/>
          <w:rFonts w:asciiTheme="minorHAnsi" w:hAnsiTheme="minorHAnsi" w:cstheme="minorHAnsi"/>
          <w:color w:val="1E1E1E"/>
        </w:rPr>
        <w:t xml:space="preserve">     </w:t>
      </w:r>
      <w:r w:rsidRPr="000F5710">
        <w:rPr>
          <w:rStyle w:val="address-line2"/>
          <w:rFonts w:asciiTheme="minorHAnsi" w:hAnsiTheme="minorHAnsi" w:cstheme="minorHAnsi"/>
          <w:color w:val="1E1E1E"/>
        </w:rPr>
        <w:t>Immeuble Le Baudran</w:t>
      </w:r>
    </w:p>
    <w:p w14:paraId="30717253" w14:textId="0BD3EBF1" w:rsidR="000F5710" w:rsidRDefault="006633F9" w:rsidP="000F5710">
      <w:pPr>
        <w:pStyle w:val="Default"/>
        <w:rPr>
          <w:rFonts w:asciiTheme="minorHAnsi" w:hAnsiTheme="minorHAnsi" w:cstheme="minorHAnsi"/>
          <w:color w:val="1E1E1E"/>
        </w:rPr>
      </w:pPr>
      <w:r>
        <w:rPr>
          <w:rStyle w:val="address-line2"/>
          <w:rFonts w:asciiTheme="minorHAnsi" w:hAnsiTheme="minorHAnsi" w:cstheme="minorHAnsi"/>
          <w:color w:val="1E1E1E"/>
        </w:rPr>
        <w:t xml:space="preserve"> </w:t>
      </w:r>
      <w:r w:rsidR="000F5710" w:rsidRPr="000F5710">
        <w:rPr>
          <w:rStyle w:val="postal-code"/>
          <w:rFonts w:asciiTheme="minorHAnsi" w:hAnsiTheme="minorHAnsi" w:cstheme="minorHAnsi"/>
          <w:color w:val="1E1E1E"/>
        </w:rPr>
        <w:t>94110</w:t>
      </w:r>
      <w:r w:rsidR="000F5710" w:rsidRPr="000F5710">
        <w:rPr>
          <w:rFonts w:asciiTheme="minorHAnsi" w:hAnsiTheme="minorHAnsi" w:cstheme="minorHAnsi"/>
          <w:color w:val="1E1E1E"/>
        </w:rPr>
        <w:t> </w:t>
      </w:r>
      <w:r w:rsidR="000F5710" w:rsidRPr="000F5710">
        <w:rPr>
          <w:rStyle w:val="locality"/>
          <w:rFonts w:asciiTheme="minorHAnsi" w:hAnsiTheme="minorHAnsi" w:cstheme="minorHAnsi"/>
          <w:color w:val="1E1E1E"/>
        </w:rPr>
        <w:t>Arcueil</w:t>
      </w:r>
      <w:r w:rsidR="000F5710">
        <w:rPr>
          <w:rStyle w:val="locality"/>
          <w:rFonts w:asciiTheme="minorHAnsi" w:hAnsiTheme="minorHAnsi" w:cstheme="minorHAnsi"/>
          <w:color w:val="1E1E1E"/>
        </w:rPr>
        <w:t xml:space="preserve">       Accueil de : </w:t>
      </w:r>
      <w:r w:rsidR="000F5710" w:rsidRPr="000F5710">
        <w:rPr>
          <w:rFonts w:asciiTheme="minorHAnsi" w:hAnsiTheme="minorHAnsi" w:cstheme="minorHAnsi"/>
          <w:color w:val="1E1E1E"/>
        </w:rPr>
        <w:t xml:space="preserve">9.00 à 12.00 </w:t>
      </w:r>
      <w:r w:rsidR="000F5710">
        <w:rPr>
          <w:rFonts w:asciiTheme="minorHAnsi" w:hAnsiTheme="minorHAnsi" w:cstheme="minorHAnsi"/>
          <w:color w:val="1E1E1E"/>
        </w:rPr>
        <w:t xml:space="preserve"> </w:t>
      </w:r>
      <w:r>
        <w:rPr>
          <w:rFonts w:asciiTheme="minorHAnsi" w:hAnsiTheme="minorHAnsi" w:cstheme="minorHAnsi"/>
          <w:color w:val="1E1E1E"/>
        </w:rPr>
        <w:t xml:space="preserve"> et de </w:t>
      </w:r>
      <w:r w:rsidR="000F5710" w:rsidRPr="000F5710">
        <w:rPr>
          <w:rFonts w:asciiTheme="minorHAnsi" w:hAnsiTheme="minorHAnsi" w:cstheme="minorHAnsi"/>
          <w:color w:val="1E1E1E"/>
        </w:rPr>
        <w:t>14.00 à 17.00</w:t>
      </w:r>
    </w:p>
    <w:p w14:paraId="14DFD88F" w14:textId="77777777" w:rsidR="006633F9" w:rsidRPr="000F5710" w:rsidRDefault="006633F9" w:rsidP="000F5710">
      <w:pPr>
        <w:pStyle w:val="Default"/>
        <w:rPr>
          <w:rFonts w:asciiTheme="minorHAnsi" w:hAnsiTheme="minorHAnsi" w:cstheme="minorHAnsi"/>
          <w:color w:val="1E1E1E"/>
        </w:rPr>
      </w:pPr>
    </w:p>
    <w:p w14:paraId="5A69B95C" w14:textId="77777777" w:rsidR="000F5710" w:rsidRPr="000F5710" w:rsidRDefault="000F5710" w:rsidP="000F5710">
      <w:pPr>
        <w:textAlignment w:val="top"/>
        <w:outlineLvl w:val="1"/>
        <w:rPr>
          <w:rFonts w:ascii="Calibri" w:hAnsi="Calibri" w:cs="Calibri"/>
          <w:sz w:val="28"/>
          <w:szCs w:val="28"/>
        </w:rPr>
      </w:pPr>
      <w:r w:rsidRPr="000F5710">
        <w:rPr>
          <w:rFonts w:ascii="Calibri" w:hAnsi="Calibri" w:cs="Calibri"/>
          <w:b/>
          <w:bCs/>
          <w:sz w:val="28"/>
          <w:szCs w:val="28"/>
        </w:rPr>
        <w:t>Sur le plan National</w:t>
      </w:r>
    </w:p>
    <w:p w14:paraId="24F8E719" w14:textId="77777777" w:rsidR="000F5710" w:rsidRPr="005C7D86" w:rsidRDefault="000F5710" w:rsidP="000F5710">
      <w:pPr>
        <w:textAlignment w:val="top"/>
        <w:rPr>
          <w:rFonts w:asciiTheme="minorHAnsi" w:hAnsiTheme="minorHAnsi" w:cstheme="minorHAnsi"/>
          <w:color w:val="212121"/>
        </w:rPr>
      </w:pPr>
      <w:r w:rsidRPr="005C7D86">
        <w:rPr>
          <w:rFonts w:asciiTheme="minorHAnsi" w:hAnsiTheme="minorHAnsi" w:cstheme="minorHAnsi"/>
          <w:color w:val="212121"/>
        </w:rPr>
        <w:t xml:space="preserve">Fonds pour l’insertion des personnes handicapées dans la fonction publique (FIPHFP) : </w:t>
      </w:r>
      <w:hyperlink r:id="rId8" w:tgtFrame="_blank" w:history="1">
        <w:r w:rsidRPr="005C7D86">
          <w:rPr>
            <w:rFonts w:asciiTheme="minorHAnsi" w:hAnsiTheme="minorHAnsi" w:cstheme="minorHAnsi"/>
            <w:b/>
            <w:bCs/>
            <w:color w:val="0000FF"/>
          </w:rPr>
          <w:t>Accéder au site web</w:t>
        </w:r>
      </w:hyperlink>
    </w:p>
    <w:p w14:paraId="7BC67A67" w14:textId="77777777" w:rsidR="000F5710" w:rsidRPr="005C7D86" w:rsidRDefault="000F5710" w:rsidP="000F5710">
      <w:pPr>
        <w:textAlignment w:val="top"/>
        <w:rPr>
          <w:rFonts w:asciiTheme="minorHAnsi" w:hAnsiTheme="minorHAnsi" w:cstheme="minorHAnsi"/>
          <w:color w:val="212121"/>
        </w:rPr>
      </w:pPr>
      <w:r w:rsidRPr="005C7D86">
        <w:rPr>
          <w:rFonts w:asciiTheme="minorHAnsi" w:hAnsiTheme="minorHAnsi" w:cstheme="minorHAnsi"/>
          <w:color w:val="212121"/>
        </w:rPr>
        <w:t xml:space="preserve">La Caisse nationale de solidarité et de l’autonomie (CNSA) : </w:t>
      </w:r>
      <w:hyperlink r:id="rId9" w:tgtFrame="_blank" w:history="1">
        <w:r w:rsidRPr="005C7D86">
          <w:rPr>
            <w:rFonts w:asciiTheme="minorHAnsi" w:hAnsiTheme="minorHAnsi" w:cstheme="minorHAnsi"/>
            <w:b/>
            <w:bCs/>
            <w:color w:val="0000FF"/>
          </w:rPr>
          <w:t>Accéder a</w:t>
        </w:r>
        <w:r w:rsidRPr="005C7D86">
          <w:rPr>
            <w:rFonts w:asciiTheme="minorHAnsi" w:hAnsiTheme="minorHAnsi" w:cstheme="minorHAnsi"/>
            <w:b/>
            <w:bCs/>
            <w:color w:val="0000FF"/>
          </w:rPr>
          <w:t>u</w:t>
        </w:r>
        <w:r w:rsidRPr="005C7D86">
          <w:rPr>
            <w:rFonts w:asciiTheme="minorHAnsi" w:hAnsiTheme="minorHAnsi" w:cstheme="minorHAnsi"/>
            <w:b/>
            <w:bCs/>
            <w:color w:val="0000FF"/>
          </w:rPr>
          <w:t xml:space="preserve"> site web</w:t>
        </w:r>
      </w:hyperlink>
    </w:p>
    <w:p w14:paraId="49D7F989" w14:textId="7E58DFD0" w:rsidR="00E02B9A" w:rsidRPr="000F5710" w:rsidRDefault="000F5710" w:rsidP="000F5710">
      <w:pPr>
        <w:textAlignment w:val="top"/>
        <w:rPr>
          <w:rFonts w:asciiTheme="minorHAnsi" w:hAnsiTheme="minorHAnsi" w:cstheme="minorHAnsi"/>
        </w:rPr>
      </w:pPr>
      <w:r w:rsidRPr="005C7D86">
        <w:rPr>
          <w:rFonts w:asciiTheme="minorHAnsi" w:hAnsiTheme="minorHAnsi" w:cstheme="minorHAnsi"/>
          <w:color w:val="212121"/>
        </w:rPr>
        <w:t xml:space="preserve">La Caisse nationale d’assurance maladie des travailleurs salariés (CNAMTS) : </w:t>
      </w:r>
      <w:hyperlink r:id="rId10" w:tgtFrame="_blank" w:history="1">
        <w:r w:rsidRPr="005C7D86">
          <w:rPr>
            <w:rFonts w:asciiTheme="minorHAnsi" w:hAnsiTheme="minorHAnsi" w:cstheme="minorHAnsi"/>
            <w:b/>
            <w:bCs/>
            <w:color w:val="0000FF"/>
          </w:rPr>
          <w:t>Accéder au site web</w:t>
        </w:r>
      </w:hyperlink>
    </w:p>
    <w:p w14:paraId="59C71724" w14:textId="45BC0DF2" w:rsidR="00A24766" w:rsidRPr="000F5710" w:rsidRDefault="00E02B9A" w:rsidP="00C91F41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hyperlink r:id="rId11" w:history="1">
        <w:r w:rsidRPr="000F5710">
          <w:rPr>
            <w:rStyle w:val="Lienhypertexte"/>
            <w:rFonts w:asciiTheme="minorHAnsi" w:hAnsiTheme="minorHAnsi" w:cstheme="minorHAnsi"/>
          </w:rPr>
          <w:t>http://www.mdph.fr</w:t>
        </w:r>
      </w:hyperlink>
      <w:r w:rsidRPr="000F5710">
        <w:rPr>
          <w:rFonts w:asciiTheme="minorHAnsi" w:hAnsiTheme="minorHAnsi" w:cstheme="minorHAnsi"/>
        </w:rPr>
        <w:t xml:space="preserve">       (sur le plan national)</w:t>
      </w:r>
    </w:p>
    <w:p w14:paraId="1B1DF864" w14:textId="6F8926DA" w:rsidR="00E02B9A" w:rsidRPr="000F5710" w:rsidRDefault="00A24766" w:rsidP="00E02B9A">
      <w:pPr>
        <w:pStyle w:val="Default"/>
        <w:numPr>
          <w:ilvl w:val="0"/>
          <w:numId w:val="17"/>
        </w:numPr>
      </w:pPr>
      <w:r w:rsidRPr="000F5710">
        <w:rPr>
          <w:rFonts w:ascii="Calibri" w:hAnsi="Calibri" w:cs="Calibri"/>
        </w:rPr>
        <w:t xml:space="preserve">Pour le 94 : </w:t>
      </w:r>
      <w:hyperlink r:id="rId12" w:history="1">
        <w:r w:rsidRPr="000F5710">
          <w:rPr>
            <w:rStyle w:val="Lienhypertexte"/>
            <w:rFonts w:ascii="Calibri" w:hAnsi="Calibri" w:cs="Calibri"/>
          </w:rPr>
          <w:t>https://www.valdemarne.fr/a-votre-service/handicap/maison-departementale-des-personnes-handicapees-mdph</w:t>
        </w:r>
      </w:hyperlink>
    </w:p>
    <w:p w14:paraId="7BA45F8B" w14:textId="1C38A1F2" w:rsidR="00A24766" w:rsidRPr="000F5710" w:rsidRDefault="00A24766" w:rsidP="00E02B9A">
      <w:pPr>
        <w:pStyle w:val="Default"/>
        <w:numPr>
          <w:ilvl w:val="0"/>
          <w:numId w:val="17"/>
        </w:numPr>
      </w:pPr>
      <w:r w:rsidRPr="000F5710">
        <w:rPr>
          <w:rFonts w:ascii="Calibri" w:hAnsi="Calibri" w:cs="Calibri"/>
        </w:rPr>
        <w:t xml:space="preserve">Pour le 91 : </w:t>
      </w:r>
      <w:hyperlink r:id="rId13" w:history="1">
        <w:r w:rsidRPr="000F5710">
          <w:rPr>
            <w:rStyle w:val="Lienhypertexte"/>
            <w:rFonts w:ascii="Calibri" w:hAnsi="Calibri" w:cs="Calibri"/>
          </w:rPr>
          <w:t>https://www.essonne.fr/sante-social-solidarite/handicap/la-mdph</w:t>
        </w:r>
      </w:hyperlink>
    </w:p>
    <w:p w14:paraId="43A97D9B" w14:textId="1B533EE8" w:rsidR="00A24766" w:rsidRPr="000F5710" w:rsidRDefault="00A24766" w:rsidP="00E02B9A">
      <w:pPr>
        <w:pStyle w:val="Default"/>
        <w:numPr>
          <w:ilvl w:val="0"/>
          <w:numId w:val="17"/>
        </w:numPr>
      </w:pPr>
      <w:r w:rsidRPr="000F5710">
        <w:rPr>
          <w:rFonts w:asciiTheme="minorHAnsi" w:hAnsiTheme="minorHAnsi" w:cstheme="minorHAnsi"/>
        </w:rPr>
        <w:t xml:space="preserve">Pour le 77 : </w:t>
      </w:r>
      <w:hyperlink r:id="rId14" w:history="1">
        <w:r w:rsidRPr="000F5710">
          <w:rPr>
            <w:rStyle w:val="Lienhypertexte"/>
            <w:rFonts w:ascii="Calibri" w:hAnsi="Calibri" w:cs="Calibri"/>
          </w:rPr>
          <w:t>https://www.mdph77.fr/fr</w:t>
        </w:r>
      </w:hyperlink>
    </w:p>
    <w:p w14:paraId="63A10CDA" w14:textId="1A8C9A07" w:rsidR="00A24766" w:rsidRPr="000F5710" w:rsidRDefault="00A24766" w:rsidP="00E02B9A">
      <w:pPr>
        <w:pStyle w:val="Default"/>
        <w:numPr>
          <w:ilvl w:val="0"/>
          <w:numId w:val="17"/>
        </w:numPr>
      </w:pPr>
      <w:r w:rsidRPr="000F5710">
        <w:rPr>
          <w:rFonts w:ascii="Calibri" w:hAnsi="Calibri" w:cs="Calibri"/>
        </w:rPr>
        <w:t xml:space="preserve">Pour le 78 : </w:t>
      </w:r>
      <w:hyperlink r:id="rId15" w:history="1">
        <w:r w:rsidRPr="000F5710">
          <w:rPr>
            <w:rStyle w:val="Lienhypertexte"/>
            <w:rFonts w:ascii="Calibri" w:hAnsi="Calibri" w:cs="Calibri"/>
          </w:rPr>
          <w:t>https://www.yvelines.fr/fiche/maison-departementale-des-personnes-handicapees-mdph-78/</w:t>
        </w:r>
      </w:hyperlink>
      <w:r w:rsidRPr="000F5710">
        <w:rPr>
          <w:rFonts w:ascii="Calibri" w:hAnsi="Calibri" w:cs="Calibri"/>
        </w:rPr>
        <w:t xml:space="preserve">  </w:t>
      </w:r>
    </w:p>
    <w:p w14:paraId="1EFDCF18" w14:textId="21C43521" w:rsidR="00A24766" w:rsidRPr="000F5710" w:rsidRDefault="00A24766" w:rsidP="00E02B9A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0F5710">
        <w:rPr>
          <w:rFonts w:asciiTheme="minorHAnsi" w:hAnsiTheme="minorHAnsi" w:cstheme="minorHAnsi"/>
        </w:rPr>
        <w:t xml:space="preserve">Pour le 92 : </w:t>
      </w:r>
      <w:hyperlink r:id="rId16" w:history="1">
        <w:r w:rsidRPr="000F5710">
          <w:rPr>
            <w:rStyle w:val="Lienhypertexte"/>
            <w:rFonts w:ascii="Calibri" w:hAnsi="Calibri" w:cs="Calibri"/>
          </w:rPr>
          <w:t>https://mdphenligne.cnsa.fr/mdph/92</w:t>
        </w:r>
      </w:hyperlink>
    </w:p>
    <w:p w14:paraId="1E985437" w14:textId="39D21B28" w:rsidR="00A24766" w:rsidRPr="000F5710" w:rsidRDefault="00A24766" w:rsidP="00E02B9A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0F5710">
        <w:rPr>
          <w:rFonts w:asciiTheme="minorHAnsi" w:hAnsiTheme="minorHAnsi" w:cstheme="minorHAnsi"/>
        </w:rPr>
        <w:t>Pour le 75 :</w:t>
      </w:r>
      <w:r w:rsidR="00AB39ED" w:rsidRPr="000F5710">
        <w:rPr>
          <w:rFonts w:asciiTheme="minorHAnsi" w:hAnsiTheme="minorHAnsi" w:cstheme="minorHAnsi"/>
        </w:rPr>
        <w:t xml:space="preserve"> </w:t>
      </w:r>
      <w:hyperlink r:id="rId17" w:history="1">
        <w:r w:rsidR="00AB39ED" w:rsidRPr="000F5710">
          <w:rPr>
            <w:rStyle w:val="Lienhypertexte"/>
            <w:rFonts w:ascii="Calibri" w:hAnsi="Calibri" w:cs="Calibri"/>
          </w:rPr>
          <w:t>https://handicap.paris.fr/demarches-mdph/</w:t>
        </w:r>
      </w:hyperlink>
    </w:p>
    <w:p w14:paraId="4BBB48DF" w14:textId="002907AE" w:rsidR="00A24766" w:rsidRPr="000F5710" w:rsidRDefault="00A24766" w:rsidP="00E02B9A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0F5710">
        <w:rPr>
          <w:rFonts w:asciiTheme="minorHAnsi" w:hAnsiTheme="minorHAnsi" w:cstheme="minorHAnsi"/>
        </w:rPr>
        <w:t>Pour le 93 :</w:t>
      </w:r>
      <w:r w:rsidR="00AB39ED" w:rsidRPr="000F5710">
        <w:rPr>
          <w:rFonts w:asciiTheme="minorHAnsi" w:hAnsiTheme="minorHAnsi" w:cstheme="minorHAnsi"/>
        </w:rPr>
        <w:t xml:space="preserve"> </w:t>
      </w:r>
      <w:hyperlink r:id="rId18" w:history="1">
        <w:r w:rsidR="00AB39ED" w:rsidRPr="000F5710">
          <w:rPr>
            <w:rStyle w:val="Lienhypertexte"/>
            <w:rFonts w:ascii="Calibri" w:hAnsi="Calibri" w:cs="Calibri"/>
          </w:rPr>
          <w:t>https://place-handicap.fr/</w:t>
        </w:r>
      </w:hyperlink>
    </w:p>
    <w:p w14:paraId="5DBD5F9C" w14:textId="2D8BFC56" w:rsidR="00A24766" w:rsidRPr="00A24766" w:rsidRDefault="00A24766" w:rsidP="00E02B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0F5710">
        <w:rPr>
          <w:rFonts w:asciiTheme="minorHAnsi" w:hAnsiTheme="minorHAnsi" w:cstheme="minorHAnsi"/>
        </w:rPr>
        <w:t>Pour le 95 :</w:t>
      </w:r>
      <w:r w:rsidR="00AB39ED" w:rsidRPr="000F5710">
        <w:rPr>
          <w:rFonts w:asciiTheme="minorHAnsi" w:hAnsiTheme="minorHAnsi" w:cstheme="minorHAnsi"/>
        </w:rPr>
        <w:t xml:space="preserve"> </w:t>
      </w:r>
      <w:hyperlink r:id="rId19" w:history="1">
        <w:r w:rsidR="00AB39ED" w:rsidRPr="000F5710">
          <w:rPr>
            <w:rStyle w:val="Lienhypertexte"/>
            <w:rFonts w:ascii="Calibri" w:hAnsi="Calibri" w:cs="Calibri"/>
          </w:rPr>
          <w:t>https://www.mdph.valdoise.fr/</w:t>
        </w:r>
      </w:hyperlink>
    </w:p>
    <w:p w14:paraId="49CD7245" w14:textId="77777777" w:rsidR="00EB0968" w:rsidRDefault="00EB0968" w:rsidP="003B1472">
      <w:pPr>
        <w:rPr>
          <w:rFonts w:ascii="Arial" w:hAnsi="Arial" w:cs="Arial"/>
          <w:b/>
          <w:bCs/>
        </w:rPr>
      </w:pPr>
    </w:p>
    <w:p w14:paraId="6C73330E" w14:textId="522A893F" w:rsidR="000F5710" w:rsidRPr="000F5710" w:rsidRDefault="000F5710" w:rsidP="000F5710">
      <w:pPr>
        <w:pStyle w:val="Default"/>
        <w:rPr>
          <w:rFonts w:ascii="Calibri" w:hAnsi="Calibri" w:cs="Calibri"/>
          <w:sz w:val="28"/>
          <w:szCs w:val="28"/>
        </w:rPr>
      </w:pPr>
      <w:r w:rsidRPr="000F5710">
        <w:rPr>
          <w:rFonts w:asciiTheme="minorHAnsi" w:hAnsiTheme="minorHAnsi" w:cstheme="minorHAnsi"/>
          <w:color w:val="212121"/>
          <w:sz w:val="28"/>
          <w:szCs w:val="28"/>
        </w:rPr>
        <w:t xml:space="preserve">CAPEMPLOI 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hyperlink r:id="rId20" w:history="1">
        <w:r w:rsidRPr="00FD60D5">
          <w:rPr>
            <w:rStyle w:val="Lienhypertexte"/>
            <w:rFonts w:ascii="Calibri" w:hAnsi="Calibri" w:cs="Calibri"/>
            <w:sz w:val="28"/>
            <w:szCs w:val="28"/>
          </w:rPr>
          <w:t>http://www.capemp</w:t>
        </w:r>
        <w:r w:rsidRPr="00FD60D5">
          <w:rPr>
            <w:rStyle w:val="Lienhypertexte"/>
            <w:rFonts w:ascii="Calibri" w:hAnsi="Calibri" w:cs="Calibri"/>
            <w:sz w:val="28"/>
            <w:szCs w:val="28"/>
          </w:rPr>
          <w:t>l</w:t>
        </w:r>
        <w:r w:rsidRPr="00FD60D5">
          <w:rPr>
            <w:rStyle w:val="Lienhypertexte"/>
            <w:rFonts w:ascii="Calibri" w:hAnsi="Calibri" w:cs="Calibri"/>
            <w:sz w:val="28"/>
            <w:szCs w:val="28"/>
          </w:rPr>
          <w:t>oi.net/</w:t>
        </w:r>
      </w:hyperlink>
      <w:r w:rsidRPr="000F5710">
        <w:rPr>
          <w:rFonts w:ascii="Calibri" w:hAnsi="Calibri" w:cs="Calibri"/>
          <w:sz w:val="28"/>
          <w:szCs w:val="28"/>
        </w:rPr>
        <w:t xml:space="preserve"> </w:t>
      </w:r>
    </w:p>
    <w:p w14:paraId="08378404" w14:textId="0D4CC7CC" w:rsidR="005C7D86" w:rsidRPr="000F5710" w:rsidRDefault="000F5710" w:rsidP="000F5710">
      <w:pPr>
        <w:pStyle w:val="cdt4ke"/>
        <w:spacing w:before="180" w:beforeAutospacing="0" w:after="0" w:afterAutospacing="0"/>
        <w:rPr>
          <w:rFonts w:asciiTheme="minorHAnsi" w:hAnsiTheme="minorHAnsi" w:cstheme="minorHAnsi"/>
          <w:color w:val="212121"/>
        </w:rPr>
      </w:pPr>
      <w:r w:rsidRPr="000F5710">
        <w:rPr>
          <w:rFonts w:asciiTheme="minorHAnsi" w:hAnsiTheme="minorHAnsi" w:cstheme="minorHAnsi"/>
          <w:color w:val="212121"/>
        </w:rPr>
        <w:t>Capemploi d</w:t>
      </w:r>
      <w:r w:rsidR="005C7D86" w:rsidRPr="000F5710">
        <w:rPr>
          <w:rFonts w:asciiTheme="minorHAnsi" w:hAnsiTheme="minorHAnsi" w:cstheme="minorHAnsi"/>
          <w:color w:val="212121"/>
        </w:rPr>
        <w:t xml:space="preserve">éveloppe une </w:t>
      </w:r>
      <w:r w:rsidR="005C7D86" w:rsidRPr="000F5710">
        <w:rPr>
          <w:rStyle w:val="lev"/>
          <w:rFonts w:asciiTheme="minorHAnsi" w:hAnsiTheme="minorHAnsi" w:cstheme="minorHAnsi"/>
          <w:color w:val="212121"/>
        </w:rPr>
        <w:t>expertise dans l’accompagnement et la construction de parcours</w:t>
      </w:r>
      <w:r w:rsidR="005C7D86" w:rsidRPr="000F5710">
        <w:rPr>
          <w:rFonts w:asciiTheme="minorHAnsi" w:hAnsiTheme="minorHAnsi" w:cstheme="minorHAnsi"/>
          <w:color w:val="212121"/>
        </w:rPr>
        <w:t xml:space="preserve"> pour des publics qui nécessitent un accompagnement spécialisé et renforcé compte tenu de leur 2 grandes missions :</w:t>
      </w:r>
      <w:r>
        <w:rPr>
          <w:rFonts w:asciiTheme="minorHAnsi" w:hAnsiTheme="minorHAnsi" w:cstheme="minorHAnsi"/>
          <w:color w:val="212121"/>
        </w:rPr>
        <w:t xml:space="preserve">  1/ </w:t>
      </w:r>
      <w:r w:rsidR="005C7D86" w:rsidRPr="000F5710">
        <w:rPr>
          <w:rFonts w:asciiTheme="minorHAnsi" w:hAnsiTheme="minorHAnsi" w:cstheme="minorHAnsi"/>
          <w:color w:val="212121"/>
        </w:rPr>
        <w:t>Accompagnement vers l’emploi</w:t>
      </w:r>
      <w:r>
        <w:rPr>
          <w:rFonts w:asciiTheme="minorHAnsi" w:hAnsiTheme="minorHAnsi" w:cstheme="minorHAnsi"/>
          <w:color w:val="212121"/>
        </w:rPr>
        <w:t xml:space="preserve">              2/ </w:t>
      </w:r>
      <w:r w:rsidR="005C7D86" w:rsidRPr="000F5710">
        <w:rPr>
          <w:rFonts w:asciiTheme="minorHAnsi" w:hAnsiTheme="minorHAnsi" w:cstheme="minorHAnsi"/>
          <w:color w:val="212121"/>
        </w:rPr>
        <w:t>Accompagnement dans l’emploi</w:t>
      </w:r>
    </w:p>
    <w:p w14:paraId="03C64009" w14:textId="77777777" w:rsidR="000F5710" w:rsidRPr="000F5710" w:rsidRDefault="000F5710" w:rsidP="00AB39ED">
      <w:pPr>
        <w:pStyle w:val="Default"/>
        <w:rPr>
          <w:rFonts w:ascii="Calibri" w:hAnsi="Calibri" w:cs="Calibri"/>
        </w:rPr>
      </w:pPr>
    </w:p>
    <w:p w14:paraId="5459B4B6" w14:textId="5F13428E" w:rsidR="00EB0968" w:rsidRDefault="00AB39ED" w:rsidP="006633F9">
      <w:pPr>
        <w:pStyle w:val="Default"/>
        <w:rPr>
          <w:rFonts w:ascii="Arial" w:hAnsi="Arial" w:cs="Arial"/>
          <w:b/>
          <w:bCs/>
          <w:sz w:val="20"/>
        </w:rPr>
      </w:pPr>
      <w:r w:rsidRPr="00AB39ED">
        <w:rPr>
          <w:rFonts w:ascii="Calibri" w:hAnsi="Calibri" w:cs="Calibri"/>
          <w:sz w:val="28"/>
          <w:szCs w:val="28"/>
        </w:rPr>
        <w:t>Liste des établissements de reconversion en France :</w:t>
      </w:r>
      <w:r>
        <w:rPr>
          <w:rFonts w:ascii="Calibri" w:hAnsi="Calibri" w:cs="Calibri"/>
          <w:sz w:val="23"/>
          <w:szCs w:val="23"/>
        </w:rPr>
        <w:t xml:space="preserve"> </w:t>
      </w:r>
      <w:r w:rsidRPr="00AB39ED">
        <w:rPr>
          <w:rFonts w:ascii="Calibri" w:hAnsi="Calibri" w:cs="Calibri"/>
          <w:sz w:val="23"/>
          <w:szCs w:val="23"/>
        </w:rPr>
        <w:t xml:space="preserve"> </w:t>
      </w:r>
      <w:hyperlink r:id="rId21" w:history="1">
        <w:r w:rsidRPr="00AB39ED">
          <w:rPr>
            <w:rStyle w:val="Lienhypertexte"/>
            <w:rFonts w:asciiTheme="minorHAnsi" w:hAnsiTheme="minorHAnsi" w:cstheme="minorHAnsi"/>
            <w:sz w:val="28"/>
            <w:szCs w:val="28"/>
          </w:rPr>
          <w:t>https://www.fagerh.fr/</w:t>
        </w:r>
      </w:hyperlink>
      <w:r>
        <w:t xml:space="preserve"> </w:t>
      </w:r>
      <w:r w:rsidR="006633F9">
        <w:t xml:space="preserve"> </w:t>
      </w:r>
    </w:p>
    <w:p w14:paraId="10768F46" w14:textId="77777777" w:rsidR="00835797" w:rsidRDefault="00835797" w:rsidP="00EB0968">
      <w:pPr>
        <w:rPr>
          <w:rFonts w:ascii="Arial" w:hAnsi="Arial" w:cs="Arial"/>
          <w:b/>
          <w:bCs/>
          <w:color w:val="4F81BD"/>
          <w:sz w:val="20"/>
        </w:rPr>
      </w:pPr>
    </w:p>
    <w:p w14:paraId="2F632C26" w14:textId="77777777" w:rsidR="00835797" w:rsidRDefault="00835797" w:rsidP="00EB0968">
      <w:pPr>
        <w:rPr>
          <w:rFonts w:ascii="Arial" w:hAnsi="Arial" w:cs="Arial"/>
          <w:b/>
          <w:bCs/>
          <w:color w:val="4F81BD"/>
          <w:sz w:val="20"/>
        </w:rPr>
      </w:pPr>
    </w:p>
    <w:p w14:paraId="0AA17EBB" w14:textId="77777777" w:rsidR="00835797" w:rsidRDefault="00835797" w:rsidP="00EB0968">
      <w:pPr>
        <w:rPr>
          <w:rFonts w:ascii="Arial" w:hAnsi="Arial" w:cs="Arial"/>
          <w:b/>
          <w:bCs/>
          <w:color w:val="4F81BD"/>
          <w:sz w:val="20"/>
        </w:rPr>
      </w:pPr>
    </w:p>
    <w:p w14:paraId="70878600" w14:textId="77777777" w:rsidR="00835797" w:rsidRDefault="00835797" w:rsidP="00EB0968">
      <w:pPr>
        <w:rPr>
          <w:rFonts w:ascii="Arial" w:hAnsi="Arial" w:cs="Arial"/>
          <w:b/>
          <w:bCs/>
          <w:color w:val="4F81BD"/>
          <w:sz w:val="20"/>
        </w:rPr>
      </w:pPr>
    </w:p>
    <w:p w14:paraId="1A2CA570" w14:textId="77777777" w:rsidR="00835797" w:rsidRDefault="00835797" w:rsidP="00EB0968">
      <w:pPr>
        <w:rPr>
          <w:rFonts w:ascii="Arial" w:hAnsi="Arial" w:cs="Arial"/>
          <w:b/>
          <w:bCs/>
          <w:color w:val="4F81BD"/>
          <w:sz w:val="20"/>
        </w:rPr>
      </w:pPr>
    </w:p>
    <w:sectPr w:rsidR="00835797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8" w:right="567" w:bottom="851" w:left="851" w:header="45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EFEC" w14:textId="77777777" w:rsidR="00316B5D" w:rsidRDefault="00316B5D">
      <w:r>
        <w:separator/>
      </w:r>
    </w:p>
  </w:endnote>
  <w:endnote w:type="continuationSeparator" w:id="0">
    <w:p w14:paraId="5839B731" w14:textId="77777777" w:rsidR="00316B5D" w:rsidRDefault="003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ECB1" w14:textId="77777777" w:rsidR="00EB0968" w:rsidRDefault="00EB0968" w:rsidP="00EB0968">
    <w:pPr>
      <w:pStyle w:val="Corpsdetexte2"/>
      <w:rPr>
        <w:rFonts w:ascii="Arial" w:hAnsi="Arial" w:cs="Arial"/>
        <w:color w:val="auto"/>
      </w:rPr>
    </w:pPr>
  </w:p>
  <w:p w14:paraId="563817CB" w14:textId="77777777" w:rsidR="00EB0968" w:rsidRDefault="00EB0968" w:rsidP="00EB0968">
    <w:pPr>
      <w:pStyle w:val="Pieddepage"/>
      <w:jc w:val="center"/>
      <w:rPr>
        <w:rFonts w:cs="Arial"/>
        <w:b/>
        <w:i w:val="0"/>
        <w:color w:val="336699"/>
      </w:rPr>
    </w:pPr>
    <w:r w:rsidRPr="006633F9">
      <w:rPr>
        <w:rFonts w:cs="Arial"/>
        <w:b/>
        <w:bCs/>
        <w:i w:val="0"/>
        <w:iCs/>
        <w:color w:val="6699FF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FOR.MA.PRO  </w:t>
    </w:r>
    <w:r>
      <w:rPr>
        <w:rFonts w:cs="Arial"/>
        <w:i w:val="0"/>
        <w:iCs/>
        <w:sz w:val="18"/>
      </w:rPr>
      <w:t xml:space="preserve">  </w:t>
    </w:r>
    <w:r>
      <w:rPr>
        <w:rFonts w:cs="Arial"/>
        <w:b/>
        <w:i w:val="0"/>
        <w:iCs/>
        <w:color w:val="336699"/>
        <w:sz w:val="18"/>
      </w:rPr>
      <w:t xml:space="preserve">  </w:t>
    </w:r>
    <w:r>
      <w:rPr>
        <w:rFonts w:cs="Arial"/>
        <w:b/>
        <w:i w:val="0"/>
        <w:color w:val="336699"/>
      </w:rPr>
      <w:t xml:space="preserve">RCS B 432 475 713   </w:t>
    </w:r>
  </w:p>
  <w:p w14:paraId="40F5AA40" w14:textId="77777777" w:rsidR="00EB0968" w:rsidRDefault="00EB0968" w:rsidP="00EB0968">
    <w:pPr>
      <w:pStyle w:val="Pieddepage"/>
      <w:jc w:val="center"/>
      <w:rPr>
        <w:rFonts w:cs="Arial"/>
        <w:b/>
        <w:i w:val="0"/>
        <w:color w:val="336699"/>
      </w:rPr>
    </w:pPr>
    <w:r>
      <w:rPr>
        <w:rFonts w:cs="Arial"/>
        <w:b/>
        <w:i w:val="0"/>
        <w:color w:val="336699"/>
      </w:rPr>
      <w:t>Siège Social : 13 E Ave Charles de Gaulle 94470 Boissy St Léger</w:t>
    </w:r>
  </w:p>
  <w:p w14:paraId="2B913B7C" w14:textId="77777777" w:rsidR="00EB0968" w:rsidRDefault="00EB0968" w:rsidP="00EB0968">
    <w:pPr>
      <w:pStyle w:val="Pieddepage"/>
      <w:jc w:val="center"/>
    </w:pPr>
    <w:r>
      <w:rPr>
        <w:rFonts w:cs="Arial"/>
        <w:b/>
        <w:i w:val="0"/>
        <w:color w:val="336699"/>
      </w:rPr>
      <w:t>Tél. : 01 43 82 17 80    Fax : 01 43 82 97 68</w:t>
    </w:r>
  </w:p>
  <w:p w14:paraId="7DA3BC8A" w14:textId="77777777" w:rsidR="00EB0968" w:rsidRDefault="00EB0968">
    <w:pPr>
      <w:pStyle w:val="Pieddepage"/>
    </w:pPr>
  </w:p>
  <w:p w14:paraId="0D84F8B1" w14:textId="77777777" w:rsidR="00EB0968" w:rsidRDefault="00EB0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268"/>
      <w:gridCol w:w="3700"/>
      <w:gridCol w:w="3062"/>
    </w:tblGrid>
    <w:tr w:rsidR="0009664C" w14:paraId="0739E813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630" w:type="dxa"/>
          <w:tcBorders>
            <w:top w:val="single" w:sz="4" w:space="0" w:color="auto"/>
            <w:right w:val="nil"/>
          </w:tcBorders>
        </w:tcPr>
        <w:p w14:paraId="4D775249" w14:textId="77777777" w:rsidR="0009664C" w:rsidRDefault="0009664C">
          <w:pPr>
            <w:spacing w:before="120"/>
            <w:ind w:left="-57"/>
            <w:rPr>
              <w:i/>
              <w:sz w:val="16"/>
            </w:rPr>
          </w:pPr>
          <w:r>
            <w:rPr>
              <w:i/>
              <w:sz w:val="16"/>
            </w:rPr>
            <w:t xml:space="preserve">Réf. : FO-CRR </w:t>
          </w:r>
        </w:p>
      </w:tc>
      <w:tc>
        <w:tcPr>
          <w:tcW w:w="2268" w:type="dxa"/>
          <w:tcBorders>
            <w:top w:val="single" w:sz="4" w:space="0" w:color="auto"/>
            <w:left w:val="nil"/>
            <w:right w:val="nil"/>
          </w:tcBorders>
        </w:tcPr>
        <w:p w14:paraId="759CA2BE" w14:textId="77777777" w:rsidR="0009664C" w:rsidRDefault="0009664C">
          <w:pPr>
            <w:spacing w:before="120"/>
            <w:ind w:left="-57"/>
            <w:rPr>
              <w:i/>
              <w:sz w:val="16"/>
            </w:rPr>
          </w:pPr>
          <w:r>
            <w:rPr>
              <w:i/>
              <w:sz w:val="16"/>
            </w:rPr>
            <w:t>Version 5 du 20/10/2000</w:t>
          </w:r>
        </w:p>
      </w:tc>
      <w:tc>
        <w:tcPr>
          <w:tcW w:w="3700" w:type="dxa"/>
          <w:tcBorders>
            <w:left w:val="nil"/>
          </w:tcBorders>
        </w:tcPr>
        <w:p w14:paraId="151C4644" w14:textId="77777777" w:rsidR="0009664C" w:rsidRDefault="0009664C">
          <w:pPr>
            <w:spacing w:before="120"/>
            <w:ind w:left="-57"/>
            <w:rPr>
              <w:i/>
              <w:sz w:val="16"/>
            </w:rPr>
          </w:pPr>
          <w:r>
            <w:rPr>
              <w:i/>
              <w:sz w:val="16"/>
            </w:rPr>
            <w:t>Rédaction : SG/SI/Qualité - Méthodes</w:t>
          </w:r>
        </w:p>
      </w:tc>
      <w:tc>
        <w:tcPr>
          <w:tcW w:w="3062" w:type="dxa"/>
        </w:tcPr>
        <w:p w14:paraId="78C06043" w14:textId="77777777" w:rsidR="0009664C" w:rsidRDefault="0009664C">
          <w:pPr>
            <w:spacing w:before="120"/>
            <w:jc w:val="right"/>
            <w:rPr>
              <w:sz w:val="18"/>
            </w:rPr>
          </w:pP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</w:rPr>
            <w:instrText xml:space="preserve"> PAGE  \* MERGEFORMAT 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88CC96" w14:textId="77777777" w:rsidR="0009664C" w:rsidRDefault="000966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AE95" w14:textId="77777777" w:rsidR="00316B5D" w:rsidRDefault="00316B5D">
      <w:r>
        <w:separator/>
      </w:r>
    </w:p>
  </w:footnote>
  <w:footnote w:type="continuationSeparator" w:id="0">
    <w:p w14:paraId="0E171B1E" w14:textId="77777777" w:rsidR="00316B5D" w:rsidRDefault="0031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0" w:type="dxa"/>
      <w:tblInd w:w="1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30"/>
      <w:gridCol w:w="4140"/>
      <w:gridCol w:w="3390"/>
      <w:gridCol w:w="30"/>
    </w:tblGrid>
    <w:tr w:rsidR="0009664C" w14:paraId="62E7C853" w14:textId="77777777">
      <w:tblPrEx>
        <w:tblCellMar>
          <w:top w:w="0" w:type="dxa"/>
          <w:bottom w:w="0" w:type="dxa"/>
        </w:tblCellMar>
      </w:tblPrEx>
      <w:trPr>
        <w:cantSplit/>
        <w:trHeight w:val="80"/>
      </w:trPr>
      <w:tc>
        <w:tcPr>
          <w:tcW w:w="3130" w:type="dxa"/>
          <w:vMerge w:val="restart"/>
          <w:vAlign w:val="center"/>
        </w:tcPr>
        <w:p w14:paraId="1C596B99" w14:textId="77777777" w:rsidR="0009664C" w:rsidRPr="00762708" w:rsidRDefault="00EB0968">
          <w:pPr>
            <w:pStyle w:val="Texte"/>
            <w:rPr>
              <w:rFonts w:cs="Arial"/>
              <w:bCs/>
              <w:i/>
              <w:iCs/>
              <w:color w:val="002060"/>
              <w:spacing w:val="20"/>
              <w:sz w:val="16"/>
            </w:rPr>
          </w:pPr>
          <w:r>
            <w:object w:dxaOrig="6029" w:dyaOrig="2385" w14:anchorId="1EB794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6pt;height:73.2pt">
                <v:imagedata r:id="rId1" o:title=""/>
              </v:shape>
              <o:OLEObject Type="Embed" ProgID="PBrush" ShapeID="_x0000_i1025" DrawAspect="Content" ObjectID="_1688563711" r:id="rId2"/>
            </w:object>
          </w:r>
        </w:p>
        <w:p w14:paraId="2D817B90" w14:textId="77777777" w:rsidR="0009664C" w:rsidRPr="00762708" w:rsidRDefault="0009664C">
          <w:pPr>
            <w:pStyle w:val="Texte"/>
            <w:rPr>
              <w:rFonts w:cs="Arial"/>
              <w:bCs/>
              <w:i/>
              <w:iCs/>
              <w:color w:val="002060"/>
              <w:spacing w:val="20"/>
              <w:sz w:val="16"/>
            </w:rPr>
          </w:pPr>
        </w:p>
        <w:p w14:paraId="5B6E18E1" w14:textId="77777777" w:rsidR="0009664C" w:rsidRPr="00762708" w:rsidRDefault="0009664C" w:rsidP="003B1472">
          <w:pPr>
            <w:pStyle w:val="Texte"/>
            <w:rPr>
              <w:rFonts w:cs="Arial"/>
              <w:bCs/>
              <w:i/>
              <w:iCs/>
              <w:color w:val="002060"/>
              <w:spacing w:val="20"/>
              <w:sz w:val="16"/>
            </w:rPr>
          </w:pPr>
        </w:p>
      </w:tc>
      <w:tc>
        <w:tcPr>
          <w:tcW w:w="4140" w:type="dxa"/>
          <w:vMerge w:val="restart"/>
          <w:vAlign w:val="center"/>
        </w:tcPr>
        <w:p w14:paraId="603AA7BA" w14:textId="1A6A22DB" w:rsidR="0009664C" w:rsidRPr="00E5044A" w:rsidRDefault="0009664C">
          <w:pPr>
            <w:pStyle w:val="Texte"/>
            <w:spacing w:after="40"/>
            <w:jc w:val="center"/>
            <w:rPr>
              <w:rFonts w:ascii="Times New Roman" w:hAnsi="Times New Roman"/>
              <w:i/>
              <w:color w:val="000000"/>
              <w:sz w:val="52"/>
            </w:rPr>
          </w:pPr>
        </w:p>
      </w:tc>
      <w:tc>
        <w:tcPr>
          <w:tcW w:w="3420" w:type="dxa"/>
          <w:gridSpan w:val="2"/>
        </w:tcPr>
        <w:p w14:paraId="454169CE" w14:textId="77777777" w:rsidR="0009664C" w:rsidRPr="00E5044A" w:rsidRDefault="0009664C">
          <w:pPr>
            <w:pStyle w:val="Texte"/>
            <w:spacing w:after="40"/>
            <w:rPr>
              <w:rFonts w:cs="Arial"/>
              <w:color w:val="000000"/>
              <w:sz w:val="16"/>
            </w:rPr>
          </w:pPr>
          <w:r w:rsidRPr="00E5044A">
            <w:rPr>
              <w:rFonts w:cs="Arial"/>
              <w:color w:val="000000"/>
              <w:sz w:val="16"/>
            </w:rPr>
            <w:t xml:space="preserve">Date : </w:t>
          </w:r>
        </w:p>
        <w:p w14:paraId="7984D880" w14:textId="77777777" w:rsidR="00EB0968" w:rsidRPr="00E5044A" w:rsidRDefault="00EB0968">
          <w:pPr>
            <w:pStyle w:val="Texte"/>
            <w:spacing w:after="40"/>
            <w:rPr>
              <w:rFonts w:cs="Arial"/>
              <w:color w:val="000000"/>
              <w:sz w:val="16"/>
            </w:rPr>
          </w:pPr>
        </w:p>
        <w:p w14:paraId="7872B071" w14:textId="77777777" w:rsidR="00EB0968" w:rsidRPr="00E5044A" w:rsidRDefault="00EB0968">
          <w:pPr>
            <w:pStyle w:val="Texte"/>
            <w:spacing w:after="40"/>
            <w:rPr>
              <w:rFonts w:cs="Arial"/>
              <w:color w:val="000000"/>
              <w:sz w:val="16"/>
            </w:rPr>
          </w:pPr>
        </w:p>
      </w:tc>
    </w:tr>
    <w:tr w:rsidR="0009664C" w14:paraId="2C3FF8FB" w14:textId="77777777">
      <w:tblPrEx>
        <w:tblCellMar>
          <w:top w:w="0" w:type="dxa"/>
          <w:bottom w:w="0" w:type="dxa"/>
        </w:tblCellMar>
      </w:tblPrEx>
      <w:trPr>
        <w:gridAfter w:val="1"/>
        <w:wAfter w:w="30" w:type="dxa"/>
        <w:cantSplit/>
        <w:trHeight w:val="257"/>
      </w:trPr>
      <w:tc>
        <w:tcPr>
          <w:tcW w:w="3130" w:type="dxa"/>
          <w:vMerge/>
        </w:tcPr>
        <w:p w14:paraId="70FCF9EE" w14:textId="77777777" w:rsidR="0009664C" w:rsidRPr="00762708" w:rsidRDefault="0009664C">
          <w:pPr>
            <w:pStyle w:val="Texte"/>
            <w:rPr>
              <w:noProof/>
              <w:color w:val="002060"/>
            </w:rPr>
          </w:pPr>
        </w:p>
      </w:tc>
      <w:tc>
        <w:tcPr>
          <w:tcW w:w="4140" w:type="dxa"/>
          <w:vMerge/>
        </w:tcPr>
        <w:p w14:paraId="340D213D" w14:textId="77777777" w:rsidR="0009664C" w:rsidRPr="00E5044A" w:rsidRDefault="0009664C">
          <w:pPr>
            <w:pStyle w:val="Texte"/>
            <w:spacing w:after="40"/>
            <w:jc w:val="center"/>
            <w:rPr>
              <w:rFonts w:ascii="Times New Roman" w:hAnsi="Times New Roman"/>
              <w:i/>
              <w:color w:val="000000"/>
              <w:sz w:val="48"/>
            </w:rPr>
          </w:pPr>
        </w:p>
      </w:tc>
      <w:tc>
        <w:tcPr>
          <w:tcW w:w="3390" w:type="dxa"/>
        </w:tcPr>
        <w:p w14:paraId="76C0EBB6" w14:textId="77777777" w:rsidR="0009664C" w:rsidRPr="00E5044A" w:rsidRDefault="0009664C">
          <w:pPr>
            <w:pStyle w:val="Texte"/>
            <w:spacing w:after="40"/>
            <w:rPr>
              <w:color w:val="000000"/>
            </w:rPr>
          </w:pPr>
          <w:r w:rsidRPr="00E5044A">
            <w:rPr>
              <w:color w:val="000000"/>
            </w:rPr>
            <w:sym w:font="Wingdings 2" w:char="F0A3"/>
          </w:r>
          <w:r w:rsidRPr="00E5044A">
            <w:rPr>
              <w:color w:val="000000"/>
            </w:rPr>
            <w:t xml:space="preserve"> Nouveau stagiaire</w:t>
          </w:r>
        </w:p>
        <w:p w14:paraId="621F9B0D" w14:textId="77777777" w:rsidR="00EB0968" w:rsidRPr="00E5044A" w:rsidRDefault="00EB0968">
          <w:pPr>
            <w:pStyle w:val="Texte"/>
            <w:spacing w:after="40"/>
            <w:rPr>
              <w:color w:val="000000"/>
            </w:rPr>
          </w:pPr>
          <w:r w:rsidRPr="00E5044A">
            <w:rPr>
              <w:color w:val="000000"/>
            </w:rPr>
            <w:sym w:font="Wingdings 2" w:char="F0A3"/>
          </w:r>
          <w:r w:rsidRPr="00E5044A">
            <w:rPr>
              <w:color w:val="000000"/>
            </w:rPr>
            <w:t xml:space="preserve"> Déjà stagiaire</w:t>
          </w:r>
        </w:p>
        <w:p w14:paraId="718C3E53" w14:textId="77777777" w:rsidR="00EB0968" w:rsidRPr="00E5044A" w:rsidRDefault="00EB0968">
          <w:pPr>
            <w:pStyle w:val="Texte"/>
            <w:spacing w:after="40"/>
            <w:rPr>
              <w:rFonts w:ascii="Book Antiqua" w:hAnsi="Book Antiqua"/>
              <w:i/>
              <w:iCs/>
              <w:color w:val="000000"/>
              <w:sz w:val="16"/>
            </w:rPr>
          </w:pPr>
        </w:p>
      </w:tc>
    </w:tr>
    <w:tr w:rsidR="0009664C" w14:paraId="6C211E62" w14:textId="77777777">
      <w:tblPrEx>
        <w:tblCellMar>
          <w:top w:w="0" w:type="dxa"/>
          <w:bottom w:w="0" w:type="dxa"/>
        </w:tblCellMar>
      </w:tblPrEx>
      <w:trPr>
        <w:gridAfter w:val="1"/>
        <w:wAfter w:w="30" w:type="dxa"/>
        <w:cantSplit/>
        <w:trHeight w:hRule="exact" w:val="80"/>
      </w:trPr>
      <w:tc>
        <w:tcPr>
          <w:tcW w:w="3130" w:type="dxa"/>
          <w:vMerge/>
        </w:tcPr>
        <w:p w14:paraId="2D3F6E5B" w14:textId="77777777" w:rsidR="0009664C" w:rsidRDefault="0009664C">
          <w:pPr>
            <w:pStyle w:val="Texte"/>
            <w:rPr>
              <w:noProof/>
            </w:rPr>
          </w:pPr>
        </w:p>
      </w:tc>
      <w:tc>
        <w:tcPr>
          <w:tcW w:w="4140" w:type="dxa"/>
          <w:vMerge/>
        </w:tcPr>
        <w:p w14:paraId="7579633C" w14:textId="77777777" w:rsidR="0009664C" w:rsidRDefault="0009664C">
          <w:pPr>
            <w:pStyle w:val="Texte"/>
            <w:spacing w:after="40"/>
            <w:jc w:val="center"/>
            <w:rPr>
              <w:rFonts w:ascii="Times New Roman" w:hAnsi="Times New Roman"/>
              <w:i/>
              <w:color w:val="000080"/>
              <w:sz w:val="48"/>
            </w:rPr>
          </w:pPr>
        </w:p>
      </w:tc>
      <w:tc>
        <w:tcPr>
          <w:tcW w:w="3390" w:type="dxa"/>
        </w:tcPr>
        <w:p w14:paraId="4CE0EE41" w14:textId="77777777" w:rsidR="0009664C" w:rsidRDefault="0009664C">
          <w:pPr>
            <w:pStyle w:val="Texte"/>
            <w:spacing w:after="40"/>
            <w:rPr>
              <w:rFonts w:ascii="Book Antiqua" w:hAnsi="Book Antiqua"/>
              <w:i/>
              <w:iCs/>
              <w:sz w:val="16"/>
            </w:rPr>
          </w:pPr>
        </w:p>
      </w:tc>
    </w:tr>
  </w:tbl>
  <w:p w14:paraId="4D978F96" w14:textId="77777777" w:rsidR="0009664C" w:rsidRDefault="000966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69"/>
      <w:gridCol w:w="6691"/>
    </w:tblGrid>
    <w:tr w:rsidR="0009664C" w14:paraId="5399F633" w14:textId="77777777">
      <w:tblPrEx>
        <w:tblCellMar>
          <w:top w:w="0" w:type="dxa"/>
          <w:bottom w:w="0" w:type="dxa"/>
        </w:tblCellMar>
      </w:tblPrEx>
      <w:trPr>
        <w:cantSplit/>
        <w:trHeight w:hRule="exact" w:val="880"/>
      </w:trPr>
      <w:tc>
        <w:tcPr>
          <w:tcW w:w="3969" w:type="dxa"/>
        </w:tcPr>
        <w:p w14:paraId="1A2E5EAD" w14:textId="53142156" w:rsidR="0009664C" w:rsidRDefault="006633F9">
          <w:pPr>
            <w:pStyle w:val="Texte"/>
          </w:pPr>
          <w:r>
            <w:rPr>
              <w:noProof/>
            </w:rPr>
            <w:drawing>
              <wp:inline distT="0" distB="0" distL="0" distR="0" wp14:anchorId="519413BA" wp14:editId="637D257D">
                <wp:extent cx="1371600" cy="1524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F2D4B5" w14:textId="77777777" w:rsidR="0009664C" w:rsidRDefault="0009664C">
          <w:pPr>
            <w:pStyle w:val="Texte"/>
            <w:ind w:left="227"/>
            <w:rPr>
              <w:b/>
              <w:spacing w:val="20"/>
            </w:rPr>
          </w:pPr>
          <w:r>
            <w:rPr>
              <w:b/>
              <w:spacing w:val="20"/>
            </w:rPr>
            <w:t>RM/SG/SI</w:t>
          </w:r>
        </w:p>
      </w:tc>
      <w:tc>
        <w:tcPr>
          <w:tcW w:w="6691" w:type="dxa"/>
        </w:tcPr>
        <w:p w14:paraId="21D716FF" w14:textId="77777777" w:rsidR="0009664C" w:rsidRDefault="0009664C">
          <w:pPr>
            <w:pStyle w:val="Texte"/>
            <w:spacing w:after="40"/>
            <w:jc w:val="right"/>
            <w:rPr>
              <w:rFonts w:ascii="Times New Roman" w:hAnsi="Times New Roman"/>
              <w:i/>
              <w:color w:val="000080"/>
              <w:sz w:val="48"/>
            </w:rPr>
          </w:pPr>
          <w:r>
            <w:rPr>
              <w:rFonts w:ascii="Times New Roman" w:hAnsi="Times New Roman"/>
              <w:i/>
              <w:color w:val="000080"/>
              <w:sz w:val="48"/>
            </w:rPr>
            <w:t>Compte rendu de réunion</w:t>
          </w:r>
        </w:p>
      </w:tc>
    </w:tr>
  </w:tbl>
  <w:p w14:paraId="5486D9E5" w14:textId="77777777" w:rsidR="0009664C" w:rsidRDefault="0009664C">
    <w:pPr>
      <w:pStyle w:val="En-tte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9CD0B2"/>
    <w:lvl w:ilvl="0">
      <w:numFmt w:val="decimal"/>
      <w:lvlText w:val="*"/>
      <w:lvlJc w:val="left"/>
    </w:lvl>
  </w:abstractNum>
  <w:abstractNum w:abstractNumId="1" w15:restartNumberingAfterBreak="0">
    <w:nsid w:val="09B179E5"/>
    <w:multiLevelType w:val="multilevel"/>
    <w:tmpl w:val="179E6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8032A"/>
    <w:multiLevelType w:val="hybridMultilevel"/>
    <w:tmpl w:val="A71690D4"/>
    <w:lvl w:ilvl="0" w:tplc="019AAD8E">
      <w:start w:val="1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425"/>
    <w:multiLevelType w:val="hybridMultilevel"/>
    <w:tmpl w:val="4D9A89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16C0"/>
    <w:multiLevelType w:val="hybridMultilevel"/>
    <w:tmpl w:val="E1F636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A0D"/>
    <w:multiLevelType w:val="multilevel"/>
    <w:tmpl w:val="224C4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83ED2"/>
    <w:multiLevelType w:val="hybridMultilevel"/>
    <w:tmpl w:val="8EDCF4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530"/>
    <w:multiLevelType w:val="hybridMultilevel"/>
    <w:tmpl w:val="19D8E2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3596"/>
    <w:multiLevelType w:val="hybridMultilevel"/>
    <w:tmpl w:val="7ED2A572"/>
    <w:lvl w:ilvl="0" w:tplc="A5D2D31C">
      <w:start w:val="1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22CA"/>
    <w:multiLevelType w:val="hybridMultilevel"/>
    <w:tmpl w:val="045A3A6E"/>
    <w:lvl w:ilvl="0" w:tplc="BBD0D15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0D07"/>
    <w:multiLevelType w:val="singleLevel"/>
    <w:tmpl w:val="4ABA1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4D805E58"/>
    <w:multiLevelType w:val="hybridMultilevel"/>
    <w:tmpl w:val="18D8886E"/>
    <w:lvl w:ilvl="0" w:tplc="B39627C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90E76"/>
    <w:multiLevelType w:val="hybridMultilevel"/>
    <w:tmpl w:val="A0AC776E"/>
    <w:lvl w:ilvl="0" w:tplc="755A98E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75D"/>
    <w:multiLevelType w:val="hybridMultilevel"/>
    <w:tmpl w:val="A9301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72A"/>
    <w:multiLevelType w:val="hybridMultilevel"/>
    <w:tmpl w:val="9EFEE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4474"/>
    <w:multiLevelType w:val="hybridMultilevel"/>
    <w:tmpl w:val="BCF45E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557E69"/>
    <w:multiLevelType w:val="hybridMultilevel"/>
    <w:tmpl w:val="E2F09F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E292E"/>
    <w:multiLevelType w:val="hybridMultilevel"/>
    <w:tmpl w:val="227674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7BD7"/>
    <w:multiLevelType w:val="hybridMultilevel"/>
    <w:tmpl w:val="93EAF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  <w:lvlOverride w:ilvl="0">
      <w:lvl w:ilvl="0">
        <w:numFmt w:val="bullet"/>
        <w:lvlText w:val=""/>
        <w:legacy w:legacy="1" w:legacySpace="0" w:legacyIndent="0"/>
        <w:lvlJc w:val="left"/>
        <w:rPr>
          <w:rFonts w:ascii="Symbol" w:hAnsi="Symbol" w:hint="default"/>
          <w:sz w:val="28"/>
        </w:rPr>
      </w:lvl>
    </w:lvlOverride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16"/>
  </w:num>
  <w:num w:numId="17">
    <w:abstractNumId w:val="1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89"/>
    <w:rsid w:val="0009664C"/>
    <w:rsid w:val="000F5710"/>
    <w:rsid w:val="001367A3"/>
    <w:rsid w:val="00145F18"/>
    <w:rsid w:val="00161AD6"/>
    <w:rsid w:val="00167B0B"/>
    <w:rsid w:val="00175FAE"/>
    <w:rsid w:val="001936FE"/>
    <w:rsid w:val="001A7B9A"/>
    <w:rsid w:val="002C6B59"/>
    <w:rsid w:val="003042B6"/>
    <w:rsid w:val="00316B5D"/>
    <w:rsid w:val="00377338"/>
    <w:rsid w:val="003B1472"/>
    <w:rsid w:val="003E2093"/>
    <w:rsid w:val="00494D0B"/>
    <w:rsid w:val="005B15B8"/>
    <w:rsid w:val="005C7D86"/>
    <w:rsid w:val="006633F9"/>
    <w:rsid w:val="00676989"/>
    <w:rsid w:val="006C3099"/>
    <w:rsid w:val="0073124D"/>
    <w:rsid w:val="00762708"/>
    <w:rsid w:val="00773DAB"/>
    <w:rsid w:val="00797825"/>
    <w:rsid w:val="00835797"/>
    <w:rsid w:val="008568AA"/>
    <w:rsid w:val="008B0434"/>
    <w:rsid w:val="009377A5"/>
    <w:rsid w:val="009F3DE1"/>
    <w:rsid w:val="00A14995"/>
    <w:rsid w:val="00A24766"/>
    <w:rsid w:val="00AB39ED"/>
    <w:rsid w:val="00AC2234"/>
    <w:rsid w:val="00C368DB"/>
    <w:rsid w:val="00D1616D"/>
    <w:rsid w:val="00D33AB7"/>
    <w:rsid w:val="00D51336"/>
    <w:rsid w:val="00D71D02"/>
    <w:rsid w:val="00D971EE"/>
    <w:rsid w:val="00E02B9A"/>
    <w:rsid w:val="00E110E9"/>
    <w:rsid w:val="00E5044A"/>
    <w:rsid w:val="00EB0968"/>
    <w:rsid w:val="00EC2E4A"/>
    <w:rsid w:val="00ED2B30"/>
    <w:rsid w:val="00F50446"/>
    <w:rsid w:val="00F91F01"/>
    <w:rsid w:val="00FB1952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48171"/>
  <w15:chartTrackingRefBased/>
  <w15:docId w15:val="{DB609E50-A879-4E8D-9B5C-8A6DD74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ind w:left="-567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hanging="54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right="2232" w:hanging="540"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ind w:left="-250"/>
      <w:outlineLvl w:val="6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e">
    <w:name w:val="Texte"/>
    <w:basedOn w:val="Normal"/>
    <w:pPr>
      <w:spacing w:before="40" w:after="80"/>
    </w:pPr>
    <w:rPr>
      <w:rFonts w:ascii="Arial" w:hAnsi="Arial"/>
      <w:sz w:val="22"/>
      <w:szCs w:val="20"/>
      <w:lang w:eastAsia="en-US"/>
    </w:rPr>
  </w:style>
  <w:style w:type="paragraph" w:customStyle="1" w:styleId="RsumTitrehorstm">
    <w:name w:val="Résumé Titre (hors tm)"/>
    <w:basedOn w:val="Normal"/>
    <w:rPr>
      <w:rFonts w:ascii="Arial Narrow" w:hAnsi="Arial Narrow"/>
      <w:b/>
      <w:i/>
      <w:color w:val="000080"/>
      <w:sz w:val="30"/>
      <w:szCs w:val="20"/>
      <w:lang w:eastAsia="en-US"/>
    </w:rPr>
  </w:style>
  <w:style w:type="paragraph" w:styleId="TM1">
    <w:name w:val="toc 1"/>
    <w:basedOn w:val="Texte"/>
    <w:next w:val="Texte"/>
    <w:autoRedefine/>
    <w:semiHidden/>
    <w:pPr>
      <w:tabs>
        <w:tab w:val="left" w:pos="454"/>
        <w:tab w:val="right" w:pos="7371"/>
      </w:tabs>
      <w:spacing w:before="120" w:after="40"/>
    </w:pPr>
    <w:rPr>
      <w:b/>
      <w:noProof/>
      <w:sz w:val="24"/>
    </w:rPr>
  </w:style>
  <w:style w:type="paragraph" w:styleId="En-tte">
    <w:name w:val="header"/>
    <w:basedOn w:val="Texte"/>
    <w:next w:val="Texte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/>
      <w:i/>
      <w:sz w:val="16"/>
      <w:szCs w:val="20"/>
      <w:lang w:eastAsia="en-US"/>
    </w:rPr>
  </w:style>
  <w:style w:type="paragraph" w:customStyle="1" w:styleId="PuceNiveau2">
    <w:name w:val="PuceNiveau2"/>
    <w:basedOn w:val="Normal"/>
    <w:pPr>
      <w:numPr>
        <w:numId w:val="18"/>
      </w:numPr>
      <w:tabs>
        <w:tab w:val="num" w:pos="680"/>
      </w:tabs>
      <w:spacing w:before="40" w:after="120"/>
      <w:ind w:left="714" w:hanging="357"/>
      <w:jc w:val="both"/>
    </w:pPr>
    <w:rPr>
      <w:rFonts w:ascii="Arial" w:hAnsi="Arial"/>
      <w:sz w:val="22"/>
      <w:szCs w:val="20"/>
      <w:lang w:eastAsia="en-US"/>
    </w:rPr>
  </w:style>
  <w:style w:type="paragraph" w:styleId="Textedebulles">
    <w:name w:val="Balloon Text"/>
    <w:basedOn w:val="Normal"/>
    <w:semiHidden/>
    <w:rsid w:val="003042B6"/>
    <w:rPr>
      <w:rFonts w:ascii="Tahoma" w:hAnsi="Tahoma" w:cs="Tahoma"/>
      <w:sz w:val="16"/>
      <w:szCs w:val="16"/>
    </w:rPr>
  </w:style>
  <w:style w:type="character" w:styleId="Lienhypertexte">
    <w:name w:val="Hyperlink"/>
    <w:rsid w:val="008B0434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B0968"/>
    <w:rPr>
      <w:rFonts w:ascii="Arial" w:hAnsi="Arial"/>
      <w:i/>
      <w:sz w:val="16"/>
      <w:lang w:eastAsia="en-US"/>
    </w:rPr>
  </w:style>
  <w:style w:type="paragraph" w:styleId="Corpsdetexte2">
    <w:name w:val="Body Text 2"/>
    <w:basedOn w:val="Normal"/>
    <w:link w:val="Corpsdetexte2Car"/>
    <w:rsid w:val="00EB0968"/>
    <w:pPr>
      <w:jc w:val="center"/>
    </w:pPr>
    <w:rPr>
      <w:rFonts w:ascii="Tahoma" w:hAnsi="Tahoma" w:cs="Tahoma"/>
      <w:b/>
      <w:bCs/>
      <w:color w:val="00CCFF"/>
      <w:sz w:val="18"/>
    </w:rPr>
  </w:style>
  <w:style w:type="character" w:customStyle="1" w:styleId="Corpsdetexte2Car">
    <w:name w:val="Corps de texte 2 Car"/>
    <w:link w:val="Corpsdetexte2"/>
    <w:rsid w:val="00EB0968"/>
    <w:rPr>
      <w:rFonts w:ascii="Tahoma" w:hAnsi="Tahoma" w:cs="Tahoma"/>
      <w:b/>
      <w:bCs/>
      <w:color w:val="00CCFF"/>
      <w:sz w:val="18"/>
      <w:szCs w:val="24"/>
    </w:rPr>
  </w:style>
  <w:style w:type="paragraph" w:customStyle="1" w:styleId="Default">
    <w:name w:val="Default"/>
    <w:rsid w:val="00E02B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02B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4766"/>
    <w:pPr>
      <w:ind w:left="708"/>
    </w:pPr>
  </w:style>
  <w:style w:type="character" w:styleId="Lienhypertextesuivivisit">
    <w:name w:val="FollowedHyperlink"/>
    <w:basedOn w:val="Policepardfaut"/>
    <w:rsid w:val="005C7D86"/>
    <w:rPr>
      <w:color w:val="954F72" w:themeColor="followedHyperlink"/>
      <w:u w:val="single"/>
    </w:rPr>
  </w:style>
  <w:style w:type="paragraph" w:customStyle="1" w:styleId="cdt4ke">
    <w:name w:val="cdt4ke"/>
    <w:basedOn w:val="Normal"/>
    <w:rsid w:val="005C7D86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5C7D86"/>
    <w:rPr>
      <w:b/>
      <w:bCs/>
    </w:rPr>
  </w:style>
  <w:style w:type="paragraph" w:customStyle="1" w:styleId="address">
    <w:name w:val="address"/>
    <w:basedOn w:val="Normal"/>
    <w:rsid w:val="000F5710"/>
    <w:pPr>
      <w:spacing w:before="100" w:beforeAutospacing="1" w:after="100" w:afterAutospacing="1"/>
    </w:pPr>
  </w:style>
  <w:style w:type="character" w:customStyle="1" w:styleId="address-line1">
    <w:name w:val="address-line1"/>
    <w:basedOn w:val="Policepardfaut"/>
    <w:rsid w:val="000F5710"/>
  </w:style>
  <w:style w:type="character" w:customStyle="1" w:styleId="address-line2">
    <w:name w:val="address-line2"/>
    <w:basedOn w:val="Policepardfaut"/>
    <w:rsid w:val="000F5710"/>
  </w:style>
  <w:style w:type="character" w:customStyle="1" w:styleId="postal-code">
    <w:name w:val="postal-code"/>
    <w:basedOn w:val="Policepardfaut"/>
    <w:rsid w:val="000F5710"/>
  </w:style>
  <w:style w:type="character" w:customStyle="1" w:styleId="locality">
    <w:name w:val="locality"/>
    <w:basedOn w:val="Policepardfaut"/>
    <w:rsid w:val="000F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iphfp.fr%2F&amp;sa=D&amp;sntz=1&amp;usg=AFQjCNECPHt94sXtiGcbXf-QA4txRbykyA" TargetMode="External"/><Relationship Id="rId13" Type="http://schemas.openxmlformats.org/officeDocument/2006/relationships/hyperlink" Target="https://www.essonne.fr/sante-social-solidarite/handicap/la-mdph" TargetMode="External"/><Relationship Id="rId18" Type="http://schemas.openxmlformats.org/officeDocument/2006/relationships/hyperlink" Target="https://place-handicap.f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gerh.fr/%20" TargetMode="External"/><Relationship Id="rId7" Type="http://schemas.openxmlformats.org/officeDocument/2006/relationships/hyperlink" Target="https://www.agefiph.fr" TargetMode="External"/><Relationship Id="rId12" Type="http://schemas.openxmlformats.org/officeDocument/2006/relationships/hyperlink" Target="https://www.valdemarne.fr/a-votre-service/handicap/maison-departementale-des-personnes-handicapees-mdph" TargetMode="External"/><Relationship Id="rId17" Type="http://schemas.openxmlformats.org/officeDocument/2006/relationships/hyperlink" Target="https://handicap.paris.fr/demarches-mdph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dphenligne.cnsa.fr/mdph/92" TargetMode="External"/><Relationship Id="rId20" Type="http://schemas.openxmlformats.org/officeDocument/2006/relationships/hyperlink" Target="http://www.capemploi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ph.f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velines.fr/fiche/maison-departementale-des-personnes-handicapees-mdph-78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gle.com/url?q=https%3A%2F%2Ftravail-emploi.gouv.fr%2Femploi%2Femploi-et-handicap%2Fprevention-et-maintien-dans-l-emploi%2Fcnamts&amp;sa=D&amp;sntz=1&amp;usg=AFQjCNEHW9hbAazBjs_pftaNGq24u8f5YQ" TargetMode="External"/><Relationship Id="rId19" Type="http://schemas.openxmlformats.org/officeDocument/2006/relationships/hyperlink" Target="https://www.mdph.valdois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www.cnsa.fr%2F&amp;sa=D&amp;sntz=1&amp;usg=AFQjCNEMJx5YUx8HkK14GxIwM93GEh2WZg" TargetMode="External"/><Relationship Id="rId14" Type="http://schemas.openxmlformats.org/officeDocument/2006/relationships/hyperlink" Target="https://www.mdph77.fr/f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période</vt:lpstr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période</dc:title>
  <dc:subject/>
  <dc:creator>Client De Compaq</dc:creator>
  <cp:keywords/>
  <cp:lastModifiedBy>vademecum</cp:lastModifiedBy>
  <cp:revision>3</cp:revision>
  <cp:lastPrinted>2017-09-11T14:59:00Z</cp:lastPrinted>
  <dcterms:created xsi:type="dcterms:W3CDTF">2021-07-23T14:39:00Z</dcterms:created>
  <dcterms:modified xsi:type="dcterms:W3CDTF">2021-07-23T14:42:00Z</dcterms:modified>
</cp:coreProperties>
</file>